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8"/>
          <w:szCs w:val="28"/>
        </w:rPr>
        <w:t>M</w:t>
      </w:r>
      <w:r>
        <w:rPr>
          <w:rFonts w:cs="Times New Roman" w:ascii="Times New Roman" w:hAnsi="Times New Roman"/>
          <w:b/>
          <w:sz w:val="28"/>
          <w:szCs w:val="28"/>
        </w:rPr>
        <w:t>ICROBIALITES OF LAGO STROBEL, SANTA CRUZ, ARGENTINA: ENVIRONMENTAL AND ASTROBIOLOGICAL SIGNIFICANCE</w:t>
      </w:r>
      <w:r>
        <w:rPr>
          <w:rFonts w:cs="Times New Roman" w:ascii="Times New Roman" w:hAnsi="Times New Roman"/>
          <w:sz w:val="28"/>
          <w:szCs w:val="28"/>
        </w:rPr>
        <w:t>.</w:t>
      </w:r>
    </w:p>
    <w:p>
      <w:pPr>
        <w:pStyle w:val="Normal"/>
        <w:jc w:val="center"/>
        <w:rPr/>
      </w:pPr>
      <w:r>
        <w:rPr>
          <w:rFonts w:cs="Times New Roman" w:ascii="Times New Roman" w:hAnsi="Times New Roman"/>
          <w:sz w:val="20"/>
          <w:szCs w:val="20"/>
          <w:u w:val="single"/>
        </w:rPr>
        <w:t>E. Rivarola</w:t>
      </w:r>
      <w:r>
        <w:rPr>
          <w:rFonts w:cs="Times New Roman" w:ascii="Times New Roman" w:hAnsi="Times New Roman"/>
          <w:sz w:val="20"/>
          <w:szCs w:val="20"/>
          <w:u w:val="single"/>
          <w:vertAlign w:val="superscript"/>
        </w:rPr>
        <w:t>1, *</w:t>
      </w:r>
      <w:r>
        <w:rPr>
          <w:rFonts w:cs="Times New Roman" w:ascii="Times New Roman" w:hAnsi="Times New Roman"/>
          <w:sz w:val="20"/>
          <w:szCs w:val="20"/>
        </w:rPr>
        <w:t xml:space="preserve">, F.J. </w:t>
      </w:r>
      <w:r>
        <w:rPr>
          <w:rFonts w:cs="Times New Roman" w:ascii="Times New Roman" w:hAnsi="Times New Roman"/>
          <w:sz w:val="20"/>
          <w:szCs w:val="20"/>
        </w:rPr>
        <w:t>Gomez</w:t>
      </w:r>
      <w:r>
        <w:rPr>
          <w:rFonts w:cs="Times New Roman" w:ascii="Times New Roman" w:hAnsi="Times New Roman"/>
          <w:sz w:val="20"/>
          <w:szCs w:val="20"/>
          <w:vertAlign w:val="superscript"/>
        </w:rPr>
        <w:t>1,2</w:t>
      </w:r>
      <w:bookmarkStart w:id="0" w:name="_GoBack"/>
      <w:bookmarkEnd w:id="0"/>
      <w:r>
        <w:rPr>
          <w:rFonts w:cs="Times New Roman" w:ascii="Times New Roman" w:hAnsi="Times New Roman"/>
          <w:sz w:val="20"/>
          <w:szCs w:val="20"/>
          <w:vertAlign w:val="superscript"/>
        </w:rPr>
        <w:t xml:space="preserve"> </w:t>
      </w:r>
      <w:r>
        <w:rPr>
          <w:rFonts w:cs="Times New Roman" w:ascii="Times New Roman" w:hAnsi="Times New Roman"/>
          <w:sz w:val="20"/>
          <w:szCs w:val="20"/>
        </w:rPr>
        <w:t xml:space="preserve">, E.C. </w:t>
      </w:r>
      <w:r>
        <w:rPr>
          <w:rFonts w:cs="Times New Roman" w:ascii="Times New Roman" w:hAnsi="Times New Roman"/>
          <w:sz w:val="20"/>
          <w:szCs w:val="20"/>
        </w:rPr>
        <w:t>Mlewski</w:t>
      </w:r>
      <w:r>
        <w:rPr>
          <w:rFonts w:cs="Times New Roman" w:ascii="Times New Roman" w:hAnsi="Times New Roman"/>
          <w:sz w:val="20"/>
          <w:szCs w:val="20"/>
          <w:vertAlign w:val="superscript"/>
        </w:rPr>
        <w:t>1</w:t>
      </w:r>
    </w:p>
    <w:p>
      <w:pPr>
        <w:pStyle w:val="Normal"/>
        <w:spacing w:before="0" w:after="0"/>
        <w:jc w:val="center"/>
        <w:rPr>
          <w:rFonts w:ascii="Times New Roman" w:hAnsi="Times New Roman" w:cs="Times New Roman"/>
          <w:i/>
          <w:i/>
          <w:sz w:val="20"/>
          <w:szCs w:val="20"/>
        </w:rPr>
      </w:pPr>
      <w:r>
        <w:rPr>
          <w:rFonts w:cs="Times New Roman" w:ascii="Times New Roman" w:hAnsi="Times New Roman"/>
          <w:i/>
          <w:sz w:val="18"/>
          <w:szCs w:val="18"/>
          <w:vertAlign w:val="superscript"/>
        </w:rPr>
        <w:t>1</w:t>
      </w:r>
      <w:r>
        <w:rPr>
          <w:rFonts w:cs="Times New Roman" w:ascii="Times New Roman" w:hAnsi="Times New Roman"/>
          <w:i/>
          <w:sz w:val="18"/>
          <w:szCs w:val="18"/>
        </w:rPr>
        <w:t xml:space="preserve">Centro de Investigaciones en Ciencias de la Tierra (CICTERRA), Consejo Nacional de Investigaciones Científicas y Técnicas (CONICET), </w:t>
      </w:r>
      <w:r>
        <w:rPr>
          <w:rFonts w:cs="Times New Roman" w:ascii="Times New Roman" w:hAnsi="Times New Roman"/>
          <w:i/>
          <w:sz w:val="18"/>
          <w:szCs w:val="18"/>
          <w:vertAlign w:val="superscript"/>
        </w:rPr>
        <w:t>2</w:t>
      </w:r>
      <w:r>
        <w:rPr>
          <w:rFonts w:cs="Times New Roman" w:ascii="Times New Roman" w:hAnsi="Times New Roman"/>
          <w:i/>
          <w:sz w:val="18"/>
          <w:szCs w:val="18"/>
        </w:rPr>
        <w:t>Universidad nacional de Córdoba (UNC), Av. Vélez Sarsfield 1611, Córdoba, Argentina.</w:t>
      </w:r>
    </w:p>
    <w:p>
      <w:pPr>
        <w:pStyle w:val="Normal"/>
        <w:spacing w:before="0" w:after="0"/>
        <w:jc w:val="center"/>
        <w:rPr>
          <w:rFonts w:ascii="Times New Roman" w:hAnsi="Times New Roman" w:cs="Times New Roman"/>
          <w:i/>
          <w:i/>
          <w:sz w:val="20"/>
          <w:szCs w:val="20"/>
        </w:rPr>
      </w:pPr>
      <w:r>
        <w:rPr>
          <w:rFonts w:cs="Times New Roman" w:ascii="Times New Roman" w:hAnsi="Times New Roman"/>
          <w:i/>
          <w:position w:val="0"/>
          <w:sz w:val="20"/>
          <w:sz w:val="20"/>
          <w:szCs w:val="20"/>
          <w:vertAlign w:val="baseline"/>
        </w:rPr>
        <w:t>*emiliano.rivarola@mi.unc.edu.ar</w:t>
      </w:r>
    </w:p>
    <w:p>
      <w:pPr>
        <w:pStyle w:val="Normal"/>
        <w:spacing w:before="0" w:after="0"/>
        <w:jc w:val="both"/>
        <w:rPr>
          <w:rFonts w:ascii="Times New Roman" w:hAnsi="Times New Roman" w:cs="Times New Roman"/>
          <w:i/>
          <w:i/>
          <w:sz w:val="20"/>
          <w:szCs w:val="20"/>
        </w:rPr>
      </w:pPr>
      <w:r>
        <w:rPr>
          <w:rFonts w:cs="Times New Roman" w:ascii="Times New Roman" w:hAnsi="Times New Roman"/>
          <w:i/>
          <w:sz w:val="20"/>
          <w:szCs w:val="20"/>
        </w:rPr>
      </w:r>
    </w:p>
    <w:p>
      <w:pPr>
        <w:pStyle w:val="Normal"/>
        <w:spacing w:lineRule="auto" w:line="259"/>
        <w:jc w:val="both"/>
        <w:rPr>
          <w:rStyle w:val="Fontstyle01"/>
          <w:rFonts w:ascii="Times New Roman" w:hAnsi="Times New Roman" w:cs="Times New Roman"/>
          <w:sz w:val="24"/>
          <w:szCs w:val="24"/>
          <w:lang w:val="en-US"/>
        </w:rPr>
      </w:pPr>
      <w:r>
        <w:rPr>
          <w:rStyle w:val="Fontstyle01"/>
          <w:rFonts w:cs="Times New Roman" w:ascii="Times New Roman" w:hAnsi="Times New Roman"/>
          <w:sz w:val="24"/>
          <w:szCs w:val="24"/>
          <w:lang w:val="en-US"/>
        </w:rPr>
        <w:t>Microbialites are organosedimentary deposits formed by the interaction between benthic microbial communities, detrital sediments and mineral precipitation. Thrombolites are microbialites characterized by a clotted mesostructure and lack of lamination. Understanding geobiological processes involved in their formation helps to inform their significance in modern and ancient environments.</w:t>
      </w:r>
    </w:p>
    <w:p>
      <w:pPr>
        <w:pStyle w:val="Normal"/>
        <w:spacing w:lineRule="auto" w:line="259"/>
        <w:jc w:val="both"/>
        <w:rPr>
          <w:rStyle w:val="Fontstyle01"/>
          <w:rFonts w:ascii="Times New Roman" w:hAnsi="Times New Roman" w:cs="Times New Roman"/>
          <w:sz w:val="24"/>
          <w:szCs w:val="24"/>
          <w:lang w:val="en-US"/>
        </w:rPr>
      </w:pPr>
      <w:r>
        <w:rPr>
          <w:rStyle w:val="Fontstyle01"/>
          <w:rFonts w:cs="Times New Roman" w:ascii="Times New Roman" w:hAnsi="Times New Roman"/>
          <w:sz w:val="24"/>
          <w:szCs w:val="24"/>
          <w:lang w:val="en-US"/>
        </w:rPr>
        <w:t>The Strobel Lake (SL, GPS S 48° 26’ 52,9’’, W 71° 14’ 46,9’’) is a freshwater closed lake, its pH is 9,3 and its alkalinity range from 450 to 585mL/L CaCo</w:t>
      </w:r>
      <w:r>
        <w:rPr>
          <w:rStyle w:val="Fontstyle01"/>
          <w:rFonts w:cs="Times New Roman" w:ascii="Times New Roman" w:hAnsi="Times New Roman"/>
          <w:sz w:val="24"/>
          <w:szCs w:val="24"/>
          <w:vertAlign w:val="subscript"/>
          <w:lang w:val="en-US"/>
        </w:rPr>
        <w:t>3.</w:t>
      </w:r>
      <w:r>
        <w:rPr>
          <w:rStyle w:val="Fontstyle01"/>
          <w:rFonts w:cs="Times New Roman" w:ascii="Times New Roman" w:hAnsi="Times New Roman"/>
          <w:sz w:val="24"/>
          <w:szCs w:val="24"/>
          <w:lang w:val="en-US"/>
        </w:rPr>
        <w:t xml:space="preserve"> It is located on a basaltic plateau in the province of Santa Cruz, Argentina. This lake has an area of 110 km</w:t>
      </w:r>
      <w:r>
        <w:rPr>
          <w:rStyle w:val="Fontstyle01"/>
          <w:rFonts w:cs="Times New Roman" w:ascii="Times New Roman" w:hAnsi="Times New Roman"/>
          <w:sz w:val="24"/>
          <w:szCs w:val="24"/>
          <w:vertAlign w:val="superscript"/>
          <w:lang w:val="en-US"/>
        </w:rPr>
        <w:t>2</w:t>
      </w:r>
      <w:r>
        <w:rPr>
          <w:rStyle w:val="Fontstyle01"/>
          <w:rFonts w:cs="Times New Roman" w:ascii="Times New Roman" w:hAnsi="Times New Roman"/>
          <w:sz w:val="24"/>
          <w:szCs w:val="24"/>
          <w:lang w:val="en-US"/>
        </w:rPr>
        <w:t xml:space="preserve"> approximately and a depth of more than 50 m. Carbonate deposits (microbialites and carbonate crusts) are distributed in four levels or terraces (</w:t>
      </w:r>
      <w:r>
        <w:rPr>
          <w:rStyle w:val="Fontstyle01"/>
          <w:rFonts w:cs="Times New Roman" w:ascii="Times New Roman" w:hAnsi="Times New Roman"/>
          <w:b/>
          <w:sz w:val="24"/>
          <w:szCs w:val="24"/>
          <w:lang w:val="en-US"/>
        </w:rPr>
        <w:t xml:space="preserve">L1, L2, L3, L4) </w:t>
      </w:r>
      <w:r>
        <w:rPr>
          <w:rStyle w:val="Fontstyle01"/>
          <w:rFonts w:cs="Times New Roman" w:ascii="Times New Roman" w:hAnsi="Times New Roman"/>
          <w:sz w:val="24"/>
          <w:szCs w:val="24"/>
          <w:lang w:val="en-US"/>
        </w:rPr>
        <w:t>that represent the current and previous positions of the lake level. The altitude difference between the current (</w:t>
      </w:r>
      <w:r>
        <w:rPr>
          <w:rStyle w:val="Fontstyle01"/>
          <w:rFonts w:cs="Times New Roman" w:ascii="Times New Roman" w:hAnsi="Times New Roman"/>
          <w:b/>
          <w:bCs/>
          <w:sz w:val="24"/>
          <w:szCs w:val="24"/>
          <w:lang w:val="en-US"/>
        </w:rPr>
        <w:t>L1</w:t>
      </w:r>
      <w:r>
        <w:rPr>
          <w:rStyle w:val="Fontstyle01"/>
          <w:rFonts w:cs="Times New Roman" w:ascii="Times New Roman" w:hAnsi="Times New Roman"/>
          <w:sz w:val="24"/>
          <w:szCs w:val="24"/>
          <w:lang w:val="en-US"/>
        </w:rPr>
        <w:t>) and highest level (</w:t>
      </w:r>
      <w:r>
        <w:rPr>
          <w:rStyle w:val="Fontstyle01"/>
          <w:rFonts w:cs="Times New Roman" w:ascii="Times New Roman" w:hAnsi="Times New Roman"/>
          <w:b/>
          <w:bCs/>
          <w:sz w:val="24"/>
          <w:szCs w:val="24"/>
          <w:lang w:val="en-US"/>
        </w:rPr>
        <w:t>L4</w:t>
      </w:r>
      <w:r>
        <w:rPr>
          <w:rStyle w:val="Fontstyle01"/>
          <w:rFonts w:cs="Times New Roman" w:ascii="Times New Roman" w:hAnsi="Times New Roman"/>
          <w:sz w:val="24"/>
          <w:szCs w:val="24"/>
          <w:lang w:val="en-US"/>
        </w:rPr>
        <w:t xml:space="preserve">) is about 15-20 m, suggesting significant changes in lake level and volume. Whereas </w:t>
      </w:r>
      <w:r>
        <w:rPr>
          <w:rStyle w:val="Fontstyle01"/>
          <w:rFonts w:cs="Times New Roman" w:ascii="Times New Roman" w:hAnsi="Times New Roman"/>
          <w:b/>
          <w:bCs/>
          <w:sz w:val="24"/>
          <w:szCs w:val="24"/>
          <w:lang w:val="en-US"/>
        </w:rPr>
        <w:t>L1</w:t>
      </w:r>
      <w:r>
        <w:rPr>
          <w:rStyle w:val="Fontstyle01"/>
          <w:rFonts w:cs="Times New Roman" w:ascii="Times New Roman" w:hAnsi="Times New Roman"/>
          <w:sz w:val="24"/>
          <w:szCs w:val="24"/>
          <w:lang w:val="en-US"/>
        </w:rPr>
        <w:t xml:space="preserve"> and </w:t>
      </w:r>
      <w:r>
        <w:rPr>
          <w:rStyle w:val="Fontstyle01"/>
          <w:rFonts w:cs="Times New Roman" w:ascii="Times New Roman" w:hAnsi="Times New Roman"/>
          <w:b/>
          <w:bCs/>
          <w:sz w:val="24"/>
          <w:szCs w:val="24"/>
          <w:lang w:val="en-US"/>
        </w:rPr>
        <w:t>L2</w:t>
      </w:r>
      <w:r>
        <w:rPr>
          <w:rStyle w:val="Fontstyle01"/>
          <w:rFonts w:cs="Times New Roman" w:ascii="Times New Roman" w:hAnsi="Times New Roman"/>
          <w:sz w:val="24"/>
          <w:szCs w:val="24"/>
          <w:lang w:val="en-US"/>
        </w:rPr>
        <w:t xml:space="preserve"> respectively represent the most recently deposits underwater and slightly subaerially exposed, </w:t>
      </w:r>
      <w:r>
        <w:rPr>
          <w:rStyle w:val="Fontstyle01"/>
          <w:rFonts w:cs="Times New Roman" w:ascii="Times New Roman" w:hAnsi="Times New Roman"/>
          <w:b/>
          <w:bCs/>
          <w:sz w:val="24"/>
          <w:szCs w:val="24"/>
          <w:lang w:val="en-US"/>
        </w:rPr>
        <w:t>L3</w:t>
      </w:r>
      <w:r>
        <w:rPr>
          <w:rStyle w:val="Fontstyle01"/>
          <w:rFonts w:cs="Times New Roman" w:ascii="Times New Roman" w:hAnsi="Times New Roman"/>
          <w:sz w:val="24"/>
          <w:szCs w:val="24"/>
          <w:lang w:val="en-US"/>
        </w:rPr>
        <w:t xml:space="preserve"> and </w:t>
      </w:r>
      <w:r>
        <w:rPr>
          <w:rStyle w:val="Fontstyle01"/>
          <w:rFonts w:cs="Times New Roman" w:ascii="Times New Roman" w:hAnsi="Times New Roman"/>
          <w:b/>
          <w:bCs/>
          <w:sz w:val="24"/>
          <w:szCs w:val="24"/>
          <w:lang w:val="en-US"/>
        </w:rPr>
        <w:t>L4</w:t>
      </w:r>
      <w:r>
        <w:rPr>
          <w:rStyle w:val="Fontstyle01"/>
          <w:rFonts w:cs="Times New Roman" w:ascii="Times New Roman" w:hAnsi="Times New Roman"/>
          <w:sz w:val="24"/>
          <w:szCs w:val="24"/>
          <w:lang w:val="en-US"/>
        </w:rPr>
        <w:t xml:space="preserve"> apparently represents older terraces developed over small hillocks composed of clusters of basaltic blocks.</w:t>
      </w:r>
    </w:p>
    <w:p>
      <w:pPr>
        <w:pStyle w:val="Normal"/>
        <w:spacing w:lineRule="auto" w:line="259"/>
        <w:jc w:val="both"/>
        <w:rPr>
          <w:rFonts w:ascii="Times New Roman" w:hAnsi="Times New Roman" w:cs="Times New Roman"/>
          <w:sz w:val="24"/>
          <w:szCs w:val="24"/>
          <w:lang w:val="en-US"/>
        </w:rPr>
      </w:pPr>
      <w:r>
        <w:rPr>
          <w:rFonts w:cs="Times New Roman" w:ascii="Times New Roman" w:hAnsi="Times New Roman"/>
          <w:b/>
          <w:sz w:val="24"/>
          <w:szCs w:val="24"/>
          <w:lang w:val="en-US"/>
        </w:rPr>
        <w:t>L1 and L2</w:t>
      </w:r>
      <w:r>
        <w:rPr>
          <w:rFonts w:cs="Times New Roman" w:ascii="Times New Roman" w:hAnsi="Times New Roman"/>
          <w:sz w:val="24"/>
          <w:szCs w:val="24"/>
          <w:lang w:val="en-US"/>
        </w:rPr>
        <w:t xml:space="preserve"> are represented by dome to columnar shaped, white to light grey colored discrete and compound bioherms that are usually encrusted on a basaltic clast or block and mostly isolated (not typically laterally linked). These range from 0,15 m to 1m in height and up to 0,8 m in diameter. The domes or “active” microbialites from </w:t>
      </w:r>
      <w:r>
        <w:rPr>
          <w:rFonts w:cs="Times New Roman" w:ascii="Times New Roman" w:hAnsi="Times New Roman"/>
          <w:b/>
          <w:bCs/>
          <w:sz w:val="24"/>
          <w:szCs w:val="24"/>
          <w:lang w:val="en-US"/>
        </w:rPr>
        <w:t>L1</w:t>
      </w:r>
      <w:r>
        <w:rPr>
          <w:rFonts w:cs="Times New Roman" w:ascii="Times New Roman" w:hAnsi="Times New Roman"/>
          <w:sz w:val="24"/>
          <w:szCs w:val="24"/>
          <w:lang w:val="en-US"/>
        </w:rPr>
        <w:t xml:space="preserve"> are currently growing underwater or partially exposed (typically 0,10 and 0,50 m water depths). These are generally colonized by ball-to pustular- shaped, dark colored (dark green to black) cyanobacterial communities (similar to formed by </w:t>
      </w:r>
      <w:r>
        <w:rPr>
          <w:rFonts w:cs="Times New Roman" w:ascii="Times New Roman" w:hAnsi="Times New Roman"/>
          <w:i/>
          <w:iCs/>
          <w:sz w:val="24"/>
          <w:szCs w:val="24"/>
          <w:lang w:val="en-US"/>
        </w:rPr>
        <w:t>Nostoc</w:t>
      </w:r>
      <w:r>
        <w:rPr>
          <w:rFonts w:cs="Times New Roman" w:ascii="Times New Roman" w:hAnsi="Times New Roman"/>
          <w:sz w:val="24"/>
          <w:szCs w:val="24"/>
          <w:lang w:val="en-US"/>
        </w:rPr>
        <w:t>).</w:t>
      </w:r>
      <w:r>
        <w:rPr>
          <w:rFonts w:cs="Times New Roman" w:ascii="Times New Roman" w:hAnsi="Times New Roman"/>
          <w:i/>
          <w:iCs/>
          <w:sz w:val="24"/>
          <w:szCs w:val="24"/>
          <w:lang w:val="en-US"/>
        </w:rPr>
        <w:t xml:space="preserve"> </w:t>
      </w:r>
      <w:r>
        <w:rPr>
          <w:rFonts w:cs="Times New Roman" w:ascii="Times New Roman" w:hAnsi="Times New Roman"/>
          <w:sz w:val="24"/>
          <w:szCs w:val="24"/>
          <w:lang w:val="en-US"/>
        </w:rPr>
        <w:t xml:space="preserve">These form subspherical aggregates that are up to 1 cm in diameter and are an important component in the microbialites conditioning their microtexture. Within the clotted, white colored carbonate framework that characterize the microbialites, a light gray colored, fine grained (micrite) carbonate mud has been observed as well as small gastropods and very fine grained detrital sediments. In </w:t>
      </w:r>
      <w:r>
        <w:rPr>
          <w:rFonts w:cs="Times New Roman" w:ascii="Times New Roman" w:hAnsi="Times New Roman"/>
          <w:b/>
          <w:sz w:val="24"/>
          <w:szCs w:val="24"/>
          <w:lang w:val="en-US"/>
        </w:rPr>
        <w:t>L2</w:t>
      </w:r>
      <w:r>
        <w:rPr>
          <w:rFonts w:cs="Times New Roman" w:ascii="Times New Roman" w:hAnsi="Times New Roman"/>
          <w:sz w:val="24"/>
          <w:szCs w:val="24"/>
          <w:lang w:val="en-US"/>
        </w:rPr>
        <w:t xml:space="preserve">, the domes are generally bigger than at </w:t>
      </w:r>
      <w:r>
        <w:rPr>
          <w:rFonts w:cs="Times New Roman" w:ascii="Times New Roman" w:hAnsi="Times New Roman"/>
          <w:b/>
          <w:bCs/>
          <w:sz w:val="24"/>
          <w:szCs w:val="24"/>
          <w:lang w:val="en-US"/>
        </w:rPr>
        <w:t>L1</w:t>
      </w:r>
      <w:r>
        <w:rPr>
          <w:rFonts w:cs="Times New Roman" w:ascii="Times New Roman" w:hAnsi="Times New Roman"/>
          <w:sz w:val="24"/>
          <w:szCs w:val="24"/>
          <w:lang w:val="en-US"/>
        </w:rPr>
        <w:t xml:space="preserve">, reaching 1 m high and 0,8 m in diameter and are totally exposed. At the mesoscale a clotted mesostructure also characterize microbialites in </w:t>
      </w:r>
      <w:r>
        <w:rPr>
          <w:rFonts w:cs="Times New Roman" w:ascii="Times New Roman" w:hAnsi="Times New Roman"/>
          <w:b/>
          <w:bCs/>
          <w:sz w:val="24"/>
          <w:szCs w:val="24"/>
          <w:lang w:val="en-US"/>
        </w:rPr>
        <w:t>L2.</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L3</w:t>
      </w:r>
      <w:r>
        <w:rPr>
          <w:rFonts w:cs="Times New Roman" w:ascii="Times New Roman" w:hAnsi="Times New Roman"/>
          <w:sz w:val="24"/>
          <w:szCs w:val="24"/>
          <w:lang w:val="en-US"/>
        </w:rPr>
        <w:t xml:space="preserve"> is characterized by thick carbonate crusts that reach 0,3 m thick, developed over meter-sized basaltic blocks. Although, these appears as discrete microbialites, the shape, size and distribution is conditioned by the size and shape of the basaltic blocks over which these are nucleated. The crusts are thicker at the top and laterally thin out to disappear. In </w:t>
      </w:r>
      <w:r>
        <w:rPr>
          <w:rFonts w:cs="Times New Roman" w:ascii="Times New Roman" w:hAnsi="Times New Roman"/>
          <w:b/>
          <w:bCs/>
          <w:sz w:val="24"/>
          <w:szCs w:val="24"/>
          <w:lang w:val="en-US"/>
        </w:rPr>
        <w:t>L3</w:t>
      </w:r>
      <w:r>
        <w:rPr>
          <w:rFonts w:cs="Times New Roman" w:ascii="Times New Roman" w:hAnsi="Times New Roman"/>
          <w:sz w:val="24"/>
          <w:szCs w:val="24"/>
          <w:lang w:val="en-US"/>
        </w:rPr>
        <w:t xml:space="preserve">, the colors, textures and mesostructures of the crusts are very similar to those recorded in the </w:t>
      </w:r>
      <w:r>
        <w:rPr>
          <w:rFonts w:cs="Times New Roman" w:ascii="Times New Roman" w:hAnsi="Times New Roman"/>
          <w:b/>
          <w:bCs/>
          <w:sz w:val="24"/>
          <w:szCs w:val="24"/>
          <w:lang w:val="en-US"/>
        </w:rPr>
        <w:t xml:space="preserve">L1 </w:t>
      </w:r>
      <w:r>
        <w:rPr>
          <w:rFonts w:cs="Times New Roman" w:ascii="Times New Roman" w:hAnsi="Times New Roman"/>
          <w:sz w:val="24"/>
          <w:szCs w:val="24"/>
          <w:lang w:val="en-US"/>
        </w:rPr>
        <w:t xml:space="preserve">and </w:t>
      </w:r>
      <w:r>
        <w:rPr>
          <w:rFonts w:cs="Times New Roman" w:ascii="Times New Roman" w:hAnsi="Times New Roman"/>
          <w:b/>
          <w:bCs/>
          <w:sz w:val="24"/>
          <w:szCs w:val="24"/>
          <w:lang w:val="en-US"/>
        </w:rPr>
        <w:t>L2</w:t>
      </w:r>
      <w:r>
        <w:rPr>
          <w:rFonts w:cs="Times New Roman" w:ascii="Times New Roman" w:hAnsi="Times New Roman"/>
          <w:sz w:val="24"/>
          <w:szCs w:val="24"/>
          <w:lang w:val="en-US"/>
        </w:rPr>
        <w:t xml:space="preserve"> microbialites. </w:t>
      </w:r>
      <w:r>
        <w:rPr>
          <w:rFonts w:cs="Times New Roman" w:ascii="Times New Roman" w:hAnsi="Times New Roman"/>
          <w:b/>
          <w:sz w:val="24"/>
          <w:szCs w:val="24"/>
          <w:lang w:val="en-US"/>
        </w:rPr>
        <w:t>L4</w:t>
      </w:r>
      <w:r>
        <w:rPr>
          <w:rFonts w:cs="Times New Roman" w:ascii="Times New Roman" w:hAnsi="Times New Roman"/>
          <w:sz w:val="24"/>
          <w:szCs w:val="24"/>
          <w:lang w:val="en-US"/>
        </w:rPr>
        <w:t xml:space="preserve"> is represented by thinner (mm to 15 cm scale) carbonate crusts and stains covering the basaltic bedrock. The </w:t>
      </w:r>
      <w:r>
        <w:rPr>
          <w:rFonts w:cs="Times New Roman" w:ascii="Times New Roman" w:hAnsi="Times New Roman"/>
          <w:b/>
          <w:bCs/>
          <w:sz w:val="24"/>
          <w:szCs w:val="24"/>
          <w:lang w:val="en-US"/>
        </w:rPr>
        <w:t>L4</w:t>
      </w:r>
      <w:r>
        <w:rPr>
          <w:rFonts w:cs="Times New Roman" w:ascii="Times New Roman" w:hAnsi="Times New Roman"/>
          <w:sz w:val="24"/>
          <w:szCs w:val="24"/>
          <w:lang w:val="en-US"/>
        </w:rPr>
        <w:t xml:space="preserve"> carbonate crusts are whiter when compared to other crusts and microbialites. </w:t>
      </w:r>
    </w:p>
    <w:p>
      <w:pPr>
        <w:pStyle w:val="Normal"/>
        <w:spacing w:lineRule="auto" w:line="259" w:before="0" w:after="160"/>
        <w:jc w:val="both"/>
        <w:rPr/>
      </w:pPr>
      <w:r>
        <w:rPr>
          <w:rFonts w:cs="Times New Roman" w:ascii="Times New Roman" w:hAnsi="Times New Roman"/>
          <w:sz w:val="24"/>
          <w:szCs w:val="24"/>
          <w:lang w:val="en-US"/>
        </w:rPr>
        <w:t>The geological setting of the Strobel lake (arid environment, a basaltic bedrock, a carbonate belt and associated delta deposits) makes it an excellent analogue for the putative lacustrine deposits recently discovered in the Jezero Crater of Mars by NASA. Understanding the main controls in carbonate precipitation may help to understand what is recorded on Jezero and highlights the astrobiological significance of the Strobel lake as a planetary analogue.</w:t>
      </w:r>
    </w:p>
    <w:sectPr>
      <w:headerReference w:type="default" r:id="rId2"/>
      <w:type w:val="nextPage"/>
      <w:pgSz w:w="11906" w:h="16838"/>
      <w:pgMar w:left="1418" w:right="1416" w:header="0" w:top="993"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Roboto-Light">
    <w:charset w:val="00"/>
    <w:family w:val="roman"/>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Times New Roman" w:hAnsi="Times New Roman"/>
        <w:i/>
        <w:i/>
        <w:color w:val="4472C4"/>
        <w:lang w:val="en-US"/>
      </w:rPr>
    </w:pPr>
    <w:r>
      <w:rPr>
        <w:rFonts w:ascii="Times New Roman" w:hAnsi="Times New Roman"/>
        <w:i/>
        <w:color w:val="4472C4"/>
        <w:lang w:val="en-US"/>
      </w:rPr>
    </w:r>
  </w:p>
  <w:p>
    <w:pPr>
      <w:pStyle w:val="Entte"/>
      <w:jc w:val="center"/>
      <w:rPr>
        <w:rFonts w:ascii="Times New Roman" w:hAnsi="Times New Roman"/>
        <w:i/>
        <w:i/>
        <w:color w:val="4472C4"/>
        <w:lang w:val="en-US"/>
      </w:rPr>
    </w:pPr>
    <w:r>
      <w:rPr>
        <w:rFonts w:ascii="Times New Roman" w:hAnsi="Times New Roman"/>
        <w:i/>
        <w:color w:val="4472C4"/>
        <w:lang w:val="en-US"/>
      </w:rPr>
    </w:r>
  </w:p>
  <w:p>
    <w:pPr>
      <w:pStyle w:val="Entte"/>
      <w:jc w:val="center"/>
      <w:rPr>
        <w:rFonts w:ascii="Times New Roman" w:hAnsi="Times New Roman"/>
        <w:i/>
        <w:i/>
        <w:color w:val="4472C4"/>
        <w:lang w:val="en-US"/>
      </w:rPr>
    </w:pPr>
    <w:r>
      <w:rPr>
        <w:rFonts w:ascii="Times New Roman" w:hAnsi="Times New Roman"/>
        <w:i/>
        <w:color w:val="4472C4"/>
        <w:lang w:val="en-US"/>
      </w:rPr>
      <w:t>M-fed Conference &amp; Workshop 2021, Paris MNHN</w:t>
    </w:r>
  </w:p>
  <w:p>
    <w:pPr>
      <w:pStyle w:val="Entte"/>
      <w:rPr>
        <w:lang w:val="en-US"/>
      </w:rPr>
    </w:pPr>
    <w:r>
      <w:rPr>
        <w:lang w:val="en-US"/>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02e0"/>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f05746"/>
    <w:rPr>
      <w:color w:val="808080"/>
    </w:rPr>
  </w:style>
  <w:style w:type="character" w:styleId="Fontstyle01" w:customStyle="1">
    <w:name w:val="fontstyle01"/>
    <w:basedOn w:val="DefaultParagraphFont"/>
    <w:qFormat/>
    <w:rsid w:val="004b389c"/>
    <w:rPr>
      <w:rFonts w:ascii="Roboto-Light" w:hAnsi="Roboto-Light"/>
      <w:b w:val="false"/>
      <w:bCs w:val="false"/>
      <w:i w:val="false"/>
      <w:iCs w:val="false"/>
      <w:color w:val="000000"/>
      <w:sz w:val="16"/>
      <w:szCs w:val="16"/>
    </w:rPr>
  </w:style>
  <w:style w:type="character" w:styleId="TextodegloboCar" w:customStyle="1">
    <w:name w:val="Texto de globo Car"/>
    <w:basedOn w:val="DefaultParagraphFont"/>
    <w:link w:val="Textodeglobo"/>
    <w:uiPriority w:val="99"/>
    <w:semiHidden/>
    <w:qFormat/>
    <w:rsid w:val="0096700b"/>
    <w:rPr>
      <w:rFonts w:ascii="Segoe UI" w:hAnsi="Segoe UI" w:cs="Segoe UI"/>
      <w:sz w:val="18"/>
      <w:szCs w:val="18"/>
    </w:rPr>
  </w:style>
  <w:style w:type="character" w:styleId="LineNumbering" w:customStyle="1">
    <w:name w:val="Line Numbering"/>
    <w:qFormat/>
    <w:rPr/>
  </w:style>
  <w:style w:type="character" w:styleId="Annotationreference">
    <w:name w:val="annotation reference"/>
    <w:basedOn w:val="DefaultParagraphFont"/>
    <w:uiPriority w:val="99"/>
    <w:semiHidden/>
    <w:unhideWhenUsed/>
    <w:qFormat/>
    <w:rsid w:val="009f2ccb"/>
    <w:rPr>
      <w:sz w:val="16"/>
      <w:szCs w:val="16"/>
    </w:rPr>
  </w:style>
  <w:style w:type="character" w:styleId="TextocomentarioCar" w:customStyle="1">
    <w:name w:val="Texto comentario Car"/>
    <w:basedOn w:val="DefaultParagraphFont"/>
    <w:link w:val="Textocomentario"/>
    <w:uiPriority w:val="99"/>
    <w:semiHidden/>
    <w:qFormat/>
    <w:rsid w:val="009f2ccb"/>
    <w:rPr>
      <w:sz w:val="20"/>
      <w:szCs w:val="20"/>
    </w:rPr>
  </w:style>
  <w:style w:type="character" w:styleId="AsuntodelcomentarioCar" w:customStyle="1">
    <w:name w:val="Asunto del comentario Car"/>
    <w:basedOn w:val="TextocomentarioCar"/>
    <w:link w:val="Asuntodelcomentario"/>
    <w:uiPriority w:val="99"/>
    <w:semiHidden/>
    <w:qFormat/>
    <w:rsid w:val="009f2ccb"/>
    <w:rPr>
      <w:b/>
      <w:bCs/>
      <w:sz w:val="20"/>
      <w:szCs w:val="20"/>
    </w:rPr>
  </w:style>
  <w:style w:type="character" w:styleId="EncabezadoCar" w:customStyle="1">
    <w:name w:val="Encabezado Car"/>
    <w:basedOn w:val="DefaultParagraphFont"/>
    <w:link w:val="Encabezado"/>
    <w:uiPriority w:val="99"/>
    <w:qFormat/>
    <w:rsid w:val="006b4847"/>
    <w:rPr/>
  </w:style>
  <w:style w:type="character" w:styleId="PiedepginaCar" w:customStyle="1">
    <w:name w:val="Pie de página Car"/>
    <w:basedOn w:val="DefaultParagraphFont"/>
    <w:link w:val="Piedepgina"/>
    <w:uiPriority w:val="99"/>
    <w:qFormat/>
    <w:rsid w:val="006b4847"/>
    <w:rPr/>
  </w:style>
  <w:style w:type="paragraph" w:styleId="Titre" w:customStyle="1">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BalloonText">
    <w:name w:val="Balloon Text"/>
    <w:basedOn w:val="Normal"/>
    <w:link w:val="TextodegloboCar"/>
    <w:uiPriority w:val="99"/>
    <w:semiHidden/>
    <w:unhideWhenUsed/>
    <w:qFormat/>
    <w:rsid w:val="0096700b"/>
    <w:pPr>
      <w:spacing w:lineRule="auto" w:line="240" w:before="0" w:after="0"/>
    </w:pPr>
    <w:rPr>
      <w:rFonts w:ascii="Segoe UI" w:hAnsi="Segoe UI" w:cs="Segoe UI"/>
      <w:sz w:val="18"/>
      <w:szCs w:val="18"/>
    </w:rPr>
  </w:style>
  <w:style w:type="paragraph" w:styleId="Annotationtext">
    <w:name w:val="annotation text"/>
    <w:basedOn w:val="Normal"/>
    <w:link w:val="TextocomentarioCar"/>
    <w:uiPriority w:val="99"/>
    <w:semiHidden/>
    <w:unhideWhenUsed/>
    <w:qFormat/>
    <w:rsid w:val="009f2ccb"/>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9f2ccb"/>
    <w:pPr/>
    <w:rPr>
      <w:b/>
      <w:bCs/>
    </w:rPr>
  </w:style>
  <w:style w:type="paragraph" w:styleId="Entte">
    <w:name w:val="Header"/>
    <w:basedOn w:val="Normal"/>
    <w:link w:val="EncabezadoCar"/>
    <w:uiPriority w:val="99"/>
    <w:unhideWhenUsed/>
    <w:rsid w:val="006b4847"/>
    <w:pPr>
      <w:tabs>
        <w:tab w:val="clear" w:pos="708"/>
        <w:tab w:val="center" w:pos="4419" w:leader="none"/>
        <w:tab w:val="right" w:pos="8838" w:leader="none"/>
      </w:tabs>
      <w:spacing w:lineRule="auto" w:line="240" w:before="0" w:after="0"/>
    </w:pPr>
    <w:rPr/>
  </w:style>
  <w:style w:type="paragraph" w:styleId="Pieddepage">
    <w:name w:val="Footer"/>
    <w:basedOn w:val="Normal"/>
    <w:link w:val="PiedepginaCar"/>
    <w:uiPriority w:val="99"/>
    <w:unhideWhenUsed/>
    <w:rsid w:val="006b4847"/>
    <w:pPr>
      <w:tabs>
        <w:tab w:val="clear" w:pos="708"/>
        <w:tab w:val="center" w:pos="4419" w:leader="none"/>
        <w:tab w:val="right" w:pos="8838"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Application>LibreOffice/6.2.5.2$Windows_X86_64 LibreOffice_project/1ec314fa52f458adc18c4f025c545a4e8b22c159</Application>
  <Pages>1</Pages>
  <Words>609</Words>
  <Characters>3411</Characters>
  <CharactersWithSpaces>4013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2021-06-02T20:21:00Z</dcterms:created>
  <dc:creator>Admin</dc:creator>
  <dc:description/>
  <dc:language>en-US</dc:language>
  <cp:lastModifiedBy/>
  <dcterms:modified xsi:type="dcterms:W3CDTF">2021-09-15T19:14:50Z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