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44A1" w14:textId="77777777" w:rsidR="00A64122" w:rsidRDefault="004C0124">
      <w:pPr>
        <w:pStyle w:val="Cuerpo"/>
        <w:spacing w:line="240" w:lineRule="auto"/>
        <w:jc w:val="center"/>
        <w:rPr>
          <w:rStyle w:val="Ninguno"/>
          <w:rFonts w:ascii="Times New Roman" w:eastAsia="Times New Roman" w:hAnsi="Times New Roman" w:cs="Times New Roman"/>
          <w:b/>
          <w:bCs/>
          <w:sz w:val="28"/>
          <w:szCs w:val="28"/>
        </w:rPr>
      </w:pPr>
      <w:r>
        <w:rPr>
          <w:rStyle w:val="Ninguno"/>
          <w:rFonts w:ascii="Times New Roman" w:hAnsi="Times New Roman"/>
          <w:b/>
          <w:bCs/>
          <w:sz w:val="28"/>
          <w:szCs w:val="28"/>
        </w:rPr>
        <w:t>Characterization of microbiomes in the modern microbialite ecosystem of Pozo Bravo Lake, Argentina, using 16SrRNA amplicon sequencing</w:t>
      </w:r>
    </w:p>
    <w:p w14:paraId="052E8B0A" w14:textId="77777777" w:rsidR="00A64122" w:rsidRDefault="00A64122">
      <w:pPr>
        <w:pStyle w:val="Cuerpo"/>
        <w:spacing w:line="240" w:lineRule="auto"/>
        <w:jc w:val="center"/>
        <w:rPr>
          <w:rStyle w:val="Ninguno"/>
          <w:rFonts w:ascii="Times New Roman" w:eastAsia="Times New Roman" w:hAnsi="Times New Roman" w:cs="Times New Roman"/>
          <w:b/>
          <w:bCs/>
          <w:sz w:val="28"/>
          <w:szCs w:val="28"/>
        </w:rPr>
      </w:pPr>
    </w:p>
    <w:p w14:paraId="6598BB19" w14:textId="4CA124F6" w:rsidR="00A64122" w:rsidRPr="001A2D4E" w:rsidRDefault="004C0124">
      <w:pPr>
        <w:pStyle w:val="Cuerpo"/>
        <w:spacing w:line="240" w:lineRule="auto"/>
        <w:jc w:val="center"/>
        <w:rPr>
          <w:rStyle w:val="Ninguno"/>
          <w:rFonts w:ascii="Times New Roman" w:eastAsia="Times New Roman" w:hAnsi="Times New Roman" w:cs="Times New Roman"/>
          <w:i/>
          <w:iCs/>
          <w:sz w:val="20"/>
          <w:szCs w:val="20"/>
          <w:lang w:val="es-ES"/>
        </w:rPr>
      </w:pPr>
      <w:r>
        <w:rPr>
          <w:rStyle w:val="Ninguno"/>
          <w:rFonts w:ascii="Times New Roman" w:hAnsi="Times New Roman"/>
          <w:sz w:val="24"/>
          <w:szCs w:val="24"/>
          <w:u w:val="single"/>
          <w:lang w:val="es-ES_tradnl"/>
        </w:rPr>
        <w:t>A</w:t>
      </w:r>
      <w:r w:rsidR="00727F0E">
        <w:rPr>
          <w:rStyle w:val="Ninguno"/>
          <w:rFonts w:ascii="Times New Roman" w:hAnsi="Times New Roman"/>
          <w:sz w:val="24"/>
          <w:szCs w:val="24"/>
          <w:u w:val="single"/>
          <w:lang w:val="es-ES_tradnl"/>
        </w:rPr>
        <w:t>.</w:t>
      </w:r>
      <w:r>
        <w:rPr>
          <w:rStyle w:val="Ninguno"/>
          <w:rFonts w:ascii="Times New Roman" w:hAnsi="Times New Roman"/>
          <w:sz w:val="24"/>
          <w:szCs w:val="24"/>
          <w:u w:val="single"/>
          <w:lang w:val="es-ES_tradnl"/>
        </w:rPr>
        <w:t>I. Lencina</w:t>
      </w:r>
      <w:r>
        <w:rPr>
          <w:rStyle w:val="Ninguno"/>
          <w:rFonts w:ascii="Times New Roman" w:hAnsi="Times New Roman"/>
          <w:sz w:val="24"/>
          <w:szCs w:val="24"/>
          <w:u w:val="single"/>
          <w:vertAlign w:val="superscript"/>
          <w:lang w:val="es-ES_tradnl"/>
        </w:rPr>
        <w:t>1</w:t>
      </w:r>
      <w:r>
        <w:rPr>
          <w:rStyle w:val="Ninguno"/>
          <w:rFonts w:ascii="Times New Roman" w:hAnsi="Times New Roman"/>
          <w:sz w:val="24"/>
          <w:szCs w:val="24"/>
          <w:vertAlign w:val="superscript"/>
          <w:lang w:val="es-ES_tradnl"/>
        </w:rPr>
        <w:t>*</w:t>
      </w:r>
      <w:r>
        <w:rPr>
          <w:rStyle w:val="Ninguno"/>
          <w:rFonts w:ascii="Times New Roman" w:hAnsi="Times New Roman"/>
          <w:lang w:val="es-ES_tradnl"/>
        </w:rPr>
        <w:t xml:space="preserve">, </w:t>
      </w:r>
      <w:r>
        <w:rPr>
          <w:rStyle w:val="Ninguno"/>
          <w:rFonts w:ascii="Times New Roman" w:hAnsi="Times New Roman"/>
          <w:sz w:val="24"/>
          <w:szCs w:val="24"/>
          <w:lang w:val="es-ES_tradnl"/>
        </w:rPr>
        <w:t>F</w:t>
      </w:r>
      <w:r w:rsidR="00727F0E">
        <w:rPr>
          <w:rStyle w:val="Ninguno"/>
          <w:rFonts w:ascii="Times New Roman" w:hAnsi="Times New Roman"/>
          <w:sz w:val="24"/>
          <w:szCs w:val="24"/>
          <w:lang w:val="es-ES_tradnl"/>
        </w:rPr>
        <w:t>.</w:t>
      </w:r>
      <w:r>
        <w:rPr>
          <w:rStyle w:val="Ninguno"/>
          <w:rFonts w:ascii="Times New Roman" w:hAnsi="Times New Roman"/>
          <w:sz w:val="24"/>
          <w:szCs w:val="24"/>
          <w:lang w:val="es-ES_tradnl"/>
        </w:rPr>
        <w:t>A. Vignale</w:t>
      </w:r>
      <w:r>
        <w:rPr>
          <w:rStyle w:val="Ninguno"/>
          <w:rFonts w:ascii="Times New Roman" w:hAnsi="Times New Roman"/>
          <w:sz w:val="24"/>
          <w:szCs w:val="24"/>
          <w:vertAlign w:val="superscript"/>
          <w:lang w:val="es-ES_tradnl"/>
        </w:rPr>
        <w:t>1,2</w:t>
      </w:r>
      <w:r>
        <w:rPr>
          <w:rStyle w:val="Ninguno"/>
          <w:rFonts w:ascii="Times New Roman" w:hAnsi="Times New Roman"/>
          <w:sz w:val="24"/>
          <w:szCs w:val="24"/>
          <w:lang w:val="es-ES_tradnl"/>
        </w:rPr>
        <w:t>, D</w:t>
      </w:r>
      <w:r w:rsidR="00727F0E">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Carrizo</w:t>
      </w:r>
      <w:r>
        <w:rPr>
          <w:rStyle w:val="Ninguno"/>
          <w:rFonts w:ascii="Times New Roman" w:hAnsi="Times New Roman"/>
          <w:sz w:val="24"/>
          <w:szCs w:val="24"/>
          <w:vertAlign w:val="superscript"/>
          <w:lang w:val="es-ES_tradnl"/>
        </w:rPr>
        <w:t>3</w:t>
      </w:r>
      <w:r>
        <w:rPr>
          <w:rStyle w:val="Ninguno"/>
          <w:rFonts w:ascii="Times New Roman" w:hAnsi="Times New Roman"/>
          <w:sz w:val="24"/>
          <w:szCs w:val="24"/>
          <w:lang w:val="es-ES_tradnl"/>
        </w:rPr>
        <w:t>, A</w:t>
      </w:r>
      <w:r w:rsidR="00727F0E">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Castillejos Sepúlveda</w:t>
      </w:r>
      <w:r>
        <w:rPr>
          <w:rStyle w:val="Ninguno"/>
          <w:rFonts w:ascii="Times New Roman" w:hAnsi="Times New Roman"/>
          <w:sz w:val="24"/>
          <w:szCs w:val="24"/>
          <w:vertAlign w:val="superscript"/>
          <w:lang w:val="es-ES_tradnl"/>
        </w:rPr>
        <w:t>4</w:t>
      </w:r>
      <w:r>
        <w:rPr>
          <w:rStyle w:val="Ninguno"/>
          <w:rFonts w:ascii="Times New Roman" w:hAnsi="Times New Roman"/>
          <w:sz w:val="24"/>
          <w:szCs w:val="24"/>
          <w:lang w:val="es-ES_tradnl"/>
        </w:rPr>
        <w:t>, J</w:t>
      </w:r>
      <w:r w:rsidR="00727F0E">
        <w:rPr>
          <w:rStyle w:val="Ninguno"/>
          <w:rFonts w:ascii="Times New Roman" w:hAnsi="Times New Roman"/>
          <w:sz w:val="24"/>
          <w:szCs w:val="24"/>
          <w:lang w:val="es-ES_tradnl"/>
        </w:rPr>
        <w:t>.</w:t>
      </w:r>
      <w:r>
        <w:rPr>
          <w:rStyle w:val="Ninguno"/>
          <w:rFonts w:ascii="Times New Roman" w:hAnsi="Times New Roman"/>
          <w:sz w:val="24"/>
          <w:szCs w:val="24"/>
          <w:lang w:val="es-ES_tradnl"/>
        </w:rPr>
        <w:t>M. Klatt</w:t>
      </w:r>
      <w:r>
        <w:rPr>
          <w:rStyle w:val="Ninguno"/>
          <w:rFonts w:ascii="Times New Roman" w:hAnsi="Times New Roman"/>
          <w:sz w:val="24"/>
          <w:szCs w:val="24"/>
          <w:vertAlign w:val="superscript"/>
          <w:lang w:val="es-ES_tradnl"/>
        </w:rPr>
        <w:t>4</w:t>
      </w:r>
      <w:r>
        <w:rPr>
          <w:rStyle w:val="Ninguno"/>
          <w:rFonts w:ascii="Times New Roman" w:hAnsi="Times New Roman"/>
          <w:sz w:val="24"/>
          <w:szCs w:val="24"/>
          <w:lang w:val="es-ES_tradnl"/>
        </w:rPr>
        <w:t>, A</w:t>
      </w:r>
      <w:r w:rsidR="00727F0E">
        <w:rPr>
          <w:rStyle w:val="Ninguno"/>
          <w:rFonts w:ascii="Times New Roman" w:hAnsi="Times New Roman"/>
          <w:sz w:val="24"/>
          <w:szCs w:val="24"/>
          <w:lang w:val="es-ES_tradnl"/>
        </w:rPr>
        <w:t>.</w:t>
      </w:r>
      <w:r>
        <w:rPr>
          <w:rStyle w:val="Ninguno"/>
          <w:rFonts w:ascii="Times New Roman" w:hAnsi="Times New Roman"/>
          <w:sz w:val="24"/>
          <w:szCs w:val="24"/>
          <w:lang w:val="es-ES_tradnl"/>
        </w:rPr>
        <w:t>G. Turjanski</w:t>
      </w:r>
      <w:r>
        <w:rPr>
          <w:rStyle w:val="Ninguno"/>
          <w:rFonts w:ascii="Times New Roman" w:hAnsi="Times New Roman"/>
          <w:sz w:val="24"/>
          <w:szCs w:val="24"/>
          <w:vertAlign w:val="superscript"/>
          <w:lang w:val="es-ES_tradnl"/>
        </w:rPr>
        <w:t>2</w:t>
      </w:r>
      <w:r>
        <w:rPr>
          <w:rStyle w:val="Ninguno"/>
          <w:rFonts w:ascii="Times New Roman" w:hAnsi="Times New Roman"/>
          <w:sz w:val="24"/>
          <w:szCs w:val="24"/>
          <w:lang w:val="es-ES_tradnl"/>
        </w:rPr>
        <w:t>, F</w:t>
      </w:r>
      <w:r w:rsidR="00727F0E">
        <w:rPr>
          <w:rStyle w:val="Ninguno"/>
          <w:rFonts w:ascii="Times New Roman" w:hAnsi="Times New Roman"/>
          <w:sz w:val="24"/>
          <w:szCs w:val="24"/>
          <w:lang w:val="es-ES_tradnl"/>
        </w:rPr>
        <w:t>.</w:t>
      </w:r>
      <w:r>
        <w:rPr>
          <w:rStyle w:val="Ninguno"/>
          <w:rFonts w:ascii="Times New Roman" w:hAnsi="Times New Roman"/>
          <w:sz w:val="24"/>
          <w:szCs w:val="24"/>
          <w:lang w:val="es-ES_tradnl"/>
        </w:rPr>
        <w:t>J. Gomez</w:t>
      </w:r>
      <w:r>
        <w:rPr>
          <w:rStyle w:val="Ninguno"/>
          <w:rFonts w:ascii="Times New Roman" w:hAnsi="Times New Roman"/>
          <w:sz w:val="24"/>
          <w:szCs w:val="24"/>
          <w:vertAlign w:val="superscript"/>
          <w:lang w:val="es-ES_tradnl"/>
        </w:rPr>
        <w:t>5</w:t>
      </w:r>
      <w:r>
        <w:rPr>
          <w:rStyle w:val="Ninguno"/>
          <w:rFonts w:ascii="Times New Roman" w:hAnsi="Times New Roman"/>
          <w:sz w:val="24"/>
          <w:szCs w:val="24"/>
          <w:lang w:val="es-ES_tradnl"/>
        </w:rPr>
        <w:t>, M</w:t>
      </w:r>
      <w:r w:rsidR="00727F0E">
        <w:rPr>
          <w:rStyle w:val="Ninguno"/>
          <w:rFonts w:ascii="Times New Roman" w:hAnsi="Times New Roman"/>
          <w:sz w:val="24"/>
          <w:szCs w:val="24"/>
          <w:lang w:val="es-ES_tradnl"/>
        </w:rPr>
        <w:t>.</w:t>
      </w:r>
      <w:r>
        <w:rPr>
          <w:rStyle w:val="Ninguno"/>
          <w:rFonts w:ascii="Times New Roman" w:hAnsi="Times New Roman"/>
          <w:sz w:val="24"/>
          <w:szCs w:val="24"/>
          <w:lang w:val="es-ES_tradnl"/>
        </w:rPr>
        <w:t>E. Farías</w:t>
      </w:r>
      <w:r>
        <w:rPr>
          <w:rStyle w:val="Ninguno"/>
          <w:rFonts w:ascii="Times New Roman" w:hAnsi="Times New Roman"/>
          <w:sz w:val="24"/>
          <w:szCs w:val="24"/>
          <w:vertAlign w:val="superscript"/>
          <w:lang w:val="es-ES_tradnl"/>
        </w:rPr>
        <w:t xml:space="preserve">1 </w:t>
      </w:r>
    </w:p>
    <w:p w14:paraId="2F4E9E53" w14:textId="77777777" w:rsidR="00A64122" w:rsidRPr="001A2D4E" w:rsidRDefault="004C0124">
      <w:pPr>
        <w:pStyle w:val="Cuerpo"/>
        <w:spacing w:after="0" w:line="240" w:lineRule="auto"/>
        <w:jc w:val="center"/>
        <w:rPr>
          <w:rStyle w:val="Ninguno"/>
          <w:rFonts w:ascii="Times New Roman" w:eastAsia="Times New Roman" w:hAnsi="Times New Roman" w:cs="Times New Roman"/>
          <w:i/>
          <w:iCs/>
          <w:sz w:val="20"/>
          <w:szCs w:val="20"/>
          <w:lang w:val="es-ES"/>
        </w:rPr>
      </w:pPr>
      <w:r>
        <w:rPr>
          <w:rStyle w:val="Ninguno"/>
          <w:rFonts w:ascii="Times New Roman" w:hAnsi="Times New Roman"/>
          <w:i/>
          <w:iCs/>
          <w:sz w:val="20"/>
          <w:szCs w:val="20"/>
          <w:vertAlign w:val="superscript"/>
          <w:lang w:val="es-ES_tradnl"/>
        </w:rPr>
        <w:t xml:space="preserve">1 </w:t>
      </w:r>
      <w:r>
        <w:rPr>
          <w:rStyle w:val="Ninguno"/>
          <w:rFonts w:ascii="Times New Roman" w:hAnsi="Times New Roman"/>
          <w:i/>
          <w:iCs/>
          <w:sz w:val="20"/>
          <w:szCs w:val="20"/>
          <w:lang w:val="es-ES_tradnl"/>
        </w:rPr>
        <w:t>Laboratorio de Investigaciones Microbiológicas de Lagunas Andinas (LIMLA), Planta Piloto de Procesos Industriales Microbiológicos (PROIMI)-CCT-</w:t>
      </w:r>
      <w:proofErr w:type="gramStart"/>
      <w:r>
        <w:rPr>
          <w:rStyle w:val="Ninguno"/>
          <w:rFonts w:ascii="Times New Roman" w:hAnsi="Times New Roman"/>
          <w:i/>
          <w:iCs/>
          <w:sz w:val="20"/>
          <w:szCs w:val="20"/>
          <w:lang w:val="es-ES_tradnl"/>
        </w:rPr>
        <w:t>CONICET,Av.</w:t>
      </w:r>
      <w:proofErr w:type="gramEnd"/>
      <w:r>
        <w:rPr>
          <w:rStyle w:val="Ninguno"/>
          <w:rFonts w:ascii="Times New Roman" w:hAnsi="Times New Roman"/>
          <w:i/>
          <w:iCs/>
          <w:sz w:val="20"/>
          <w:szCs w:val="20"/>
          <w:lang w:val="es-ES_tradnl"/>
        </w:rPr>
        <w:t xml:space="preserve"> Belgrano y Pje Caseros, 4000, San Miguel de Tucumán, Tucumán, Argentina. </w:t>
      </w:r>
    </w:p>
    <w:p w14:paraId="761CB3BC" w14:textId="77777777" w:rsidR="00A64122" w:rsidRPr="001A2D4E" w:rsidRDefault="004C0124">
      <w:pPr>
        <w:pStyle w:val="Cuerpo"/>
        <w:spacing w:after="0" w:line="240" w:lineRule="auto"/>
        <w:jc w:val="center"/>
        <w:rPr>
          <w:rStyle w:val="Ninguno"/>
          <w:rFonts w:ascii="Times New Roman" w:eastAsia="Times New Roman" w:hAnsi="Times New Roman" w:cs="Times New Roman"/>
          <w:i/>
          <w:iCs/>
          <w:sz w:val="20"/>
          <w:szCs w:val="20"/>
          <w:lang w:val="es-ES"/>
        </w:rPr>
      </w:pPr>
      <w:r>
        <w:rPr>
          <w:rStyle w:val="Ninguno"/>
          <w:rFonts w:ascii="Times New Roman" w:hAnsi="Times New Roman"/>
          <w:i/>
          <w:iCs/>
          <w:sz w:val="20"/>
          <w:szCs w:val="20"/>
          <w:vertAlign w:val="superscript"/>
          <w:lang w:val="es-ES_tradnl"/>
        </w:rPr>
        <w:t xml:space="preserve">2 </w:t>
      </w:r>
      <w:r>
        <w:rPr>
          <w:rStyle w:val="Ninguno"/>
          <w:rFonts w:ascii="Times New Roman" w:hAnsi="Times New Roman"/>
          <w:i/>
          <w:iCs/>
          <w:sz w:val="20"/>
          <w:szCs w:val="20"/>
          <w:lang w:val="es-ES_tradnl"/>
        </w:rPr>
        <w:t>Laboratorio de Bioinformática Estructural, Instituto de Química Biológica de la Facultad de Ciencias Exactas y Naturales (IQUIBICEN)-CONICET, Universidad de Buenos Aires (UBA</w:t>
      </w:r>
      <w:proofErr w:type="gramStart"/>
      <w:r>
        <w:rPr>
          <w:rStyle w:val="Ninguno"/>
          <w:rFonts w:ascii="Times New Roman" w:hAnsi="Times New Roman"/>
          <w:i/>
          <w:iCs/>
          <w:sz w:val="20"/>
          <w:szCs w:val="20"/>
          <w:lang w:val="es-ES_tradnl"/>
        </w:rPr>
        <w:t>),Ciudad</w:t>
      </w:r>
      <w:proofErr w:type="gramEnd"/>
      <w:r>
        <w:rPr>
          <w:rStyle w:val="Ninguno"/>
          <w:rFonts w:ascii="Times New Roman" w:hAnsi="Times New Roman"/>
          <w:i/>
          <w:iCs/>
          <w:sz w:val="20"/>
          <w:szCs w:val="20"/>
          <w:lang w:val="es-ES_tradnl"/>
        </w:rPr>
        <w:t xml:space="preserve"> Universitaria, Pabellón II, Int. Güiraldes 2610, Buenos Aires, Argentina.</w:t>
      </w:r>
    </w:p>
    <w:p w14:paraId="46282E7B" w14:textId="77777777" w:rsidR="00A64122" w:rsidRPr="001A2D4E" w:rsidRDefault="004C0124">
      <w:pPr>
        <w:pStyle w:val="Cuerpo"/>
        <w:spacing w:after="0" w:line="240" w:lineRule="auto"/>
        <w:jc w:val="center"/>
        <w:rPr>
          <w:rStyle w:val="Ninguno"/>
          <w:rFonts w:ascii="Times New Roman" w:eastAsia="Times New Roman" w:hAnsi="Times New Roman" w:cs="Times New Roman"/>
          <w:i/>
          <w:iCs/>
          <w:sz w:val="20"/>
          <w:szCs w:val="20"/>
          <w:lang w:val="es-ES"/>
        </w:rPr>
      </w:pPr>
      <w:r>
        <w:rPr>
          <w:rStyle w:val="Ninguno"/>
          <w:rFonts w:ascii="Times New Roman" w:hAnsi="Times New Roman"/>
          <w:i/>
          <w:iCs/>
          <w:sz w:val="20"/>
          <w:szCs w:val="20"/>
          <w:vertAlign w:val="superscript"/>
          <w:lang w:val="es-ES_tradnl"/>
        </w:rPr>
        <w:t xml:space="preserve">3 </w:t>
      </w:r>
      <w:r>
        <w:rPr>
          <w:rStyle w:val="Ninguno"/>
          <w:rFonts w:ascii="Times New Roman" w:hAnsi="Times New Roman"/>
          <w:i/>
          <w:iCs/>
          <w:sz w:val="20"/>
          <w:szCs w:val="20"/>
          <w:lang w:val="es-ES_tradnl"/>
        </w:rPr>
        <w:t>Centro de Astrobiología (CSIC), Instituto Nacional de Técnica Aeroespacial (INTA), Ctra de Torrejón a Ajalvir, km 4, 28850 Torrejón de Ardoz, Madrid, Spain.</w:t>
      </w:r>
    </w:p>
    <w:p w14:paraId="0E8BEFD7" w14:textId="77777777" w:rsidR="00A64122" w:rsidRDefault="004C0124">
      <w:pPr>
        <w:pStyle w:val="Cuerpo"/>
        <w:spacing w:after="0" w:line="240" w:lineRule="auto"/>
        <w:jc w:val="center"/>
        <w:rPr>
          <w:rStyle w:val="Ninguno"/>
          <w:rFonts w:ascii="Times New Roman" w:eastAsia="Times New Roman" w:hAnsi="Times New Roman" w:cs="Times New Roman"/>
          <w:i/>
          <w:iCs/>
          <w:sz w:val="20"/>
          <w:szCs w:val="20"/>
        </w:rPr>
      </w:pPr>
      <w:r>
        <w:rPr>
          <w:rStyle w:val="Ninguno"/>
          <w:rFonts w:ascii="Times New Roman" w:hAnsi="Times New Roman"/>
          <w:i/>
          <w:iCs/>
          <w:sz w:val="20"/>
          <w:szCs w:val="20"/>
          <w:vertAlign w:val="superscript"/>
        </w:rPr>
        <w:t xml:space="preserve">4 </w:t>
      </w:r>
      <w:r>
        <w:rPr>
          <w:rStyle w:val="Ninguno"/>
          <w:rFonts w:ascii="Times New Roman" w:hAnsi="Times New Roman"/>
          <w:i/>
          <w:iCs/>
          <w:sz w:val="20"/>
          <w:szCs w:val="20"/>
        </w:rPr>
        <w:t xml:space="preserve">Microsensor Research group, Max-Plank-Institute for Marine Microbiology, Celsiusstrasse 1, 28359, </w:t>
      </w:r>
      <w:proofErr w:type="gramStart"/>
      <w:r>
        <w:rPr>
          <w:rStyle w:val="Ninguno"/>
          <w:rFonts w:ascii="Times New Roman" w:hAnsi="Times New Roman"/>
          <w:i/>
          <w:iCs/>
          <w:sz w:val="20"/>
          <w:szCs w:val="20"/>
        </w:rPr>
        <w:t>Bremen,Germany</w:t>
      </w:r>
      <w:proofErr w:type="gramEnd"/>
      <w:r>
        <w:rPr>
          <w:rStyle w:val="Ninguno"/>
          <w:rFonts w:ascii="Times New Roman" w:hAnsi="Times New Roman"/>
          <w:i/>
          <w:iCs/>
          <w:sz w:val="20"/>
          <w:szCs w:val="20"/>
        </w:rPr>
        <w:t>.</w:t>
      </w:r>
    </w:p>
    <w:p w14:paraId="297CC5B3" w14:textId="77777777" w:rsidR="00A64122" w:rsidRDefault="004C0124">
      <w:pPr>
        <w:pStyle w:val="Cuerpo"/>
        <w:spacing w:line="240" w:lineRule="auto"/>
        <w:jc w:val="center"/>
        <w:rPr>
          <w:rStyle w:val="Ninguno"/>
          <w:rFonts w:ascii="Times New Roman" w:eastAsia="Times New Roman" w:hAnsi="Times New Roman" w:cs="Times New Roman"/>
          <w:i/>
          <w:iCs/>
          <w:sz w:val="20"/>
          <w:szCs w:val="20"/>
          <w:lang w:val="es-ES_tradnl"/>
        </w:rPr>
      </w:pPr>
      <w:r>
        <w:rPr>
          <w:rStyle w:val="Ninguno"/>
          <w:rFonts w:ascii="Times New Roman" w:hAnsi="Times New Roman"/>
          <w:i/>
          <w:iCs/>
          <w:sz w:val="20"/>
          <w:szCs w:val="20"/>
          <w:vertAlign w:val="superscript"/>
          <w:lang w:val="es-ES_tradnl"/>
        </w:rPr>
        <w:t>5</w:t>
      </w:r>
      <w:r>
        <w:rPr>
          <w:rStyle w:val="Ninguno"/>
          <w:rFonts w:ascii="Times New Roman" w:hAnsi="Times New Roman"/>
          <w:i/>
          <w:iCs/>
          <w:sz w:val="20"/>
          <w:szCs w:val="20"/>
          <w:lang w:val="es-ES_tradnl"/>
        </w:rPr>
        <w:t>Laboratorio de Análisis de Cuencas (LAC), Centro de Investigaciones en Ciencias de la Tierra (CICTERRA-CONICET-UNC), Av. Vélez Sarsfield 1699, Córdoba, Argentina.</w:t>
      </w:r>
    </w:p>
    <w:p w14:paraId="32B93F84" w14:textId="77777777" w:rsidR="00A64122" w:rsidRDefault="004C0124">
      <w:pPr>
        <w:pStyle w:val="Cuerpo"/>
        <w:spacing w:line="240" w:lineRule="auto"/>
        <w:jc w:val="center"/>
        <w:rPr>
          <w:rStyle w:val="Ninguno"/>
          <w:rFonts w:ascii="Times New Roman" w:eastAsia="Times New Roman" w:hAnsi="Times New Roman" w:cs="Times New Roman"/>
          <w:i/>
          <w:iCs/>
          <w:sz w:val="20"/>
          <w:szCs w:val="20"/>
        </w:rPr>
      </w:pPr>
      <w:r w:rsidRPr="00727F0E">
        <w:rPr>
          <w:rStyle w:val="Ninguno"/>
          <w:rFonts w:ascii="Times New Roman" w:hAnsi="Times New Roman"/>
          <w:i/>
          <w:iCs/>
          <w:sz w:val="20"/>
          <w:szCs w:val="20"/>
        </w:rPr>
        <w:t xml:space="preserve">* </w:t>
      </w:r>
      <w:proofErr w:type="gramStart"/>
      <w:r w:rsidRPr="00727F0E">
        <w:rPr>
          <w:rStyle w:val="Ninguno"/>
          <w:rFonts w:ascii="Times New Roman" w:hAnsi="Times New Roman"/>
          <w:i/>
          <w:iCs/>
          <w:sz w:val="20"/>
          <w:szCs w:val="20"/>
        </w:rPr>
        <w:t>Email:agustinalencina@gmail.com</w:t>
      </w:r>
      <w:proofErr w:type="gramEnd"/>
    </w:p>
    <w:p w14:paraId="07C67C7B" w14:textId="77777777" w:rsidR="00A64122" w:rsidRDefault="00A64122">
      <w:pPr>
        <w:pStyle w:val="Cuerpo"/>
        <w:spacing w:line="240" w:lineRule="auto"/>
        <w:jc w:val="both"/>
        <w:rPr>
          <w:rStyle w:val="Ninguno"/>
          <w:rFonts w:ascii="Times New Roman" w:eastAsia="Times New Roman" w:hAnsi="Times New Roman" w:cs="Times New Roman"/>
          <w:sz w:val="24"/>
          <w:szCs w:val="24"/>
        </w:rPr>
      </w:pPr>
    </w:p>
    <w:p w14:paraId="64A21FC5" w14:textId="77777777" w:rsidR="00A64122" w:rsidRDefault="004C0124">
      <w:pPr>
        <w:pStyle w:val="Sansinterligne"/>
        <w:rPr>
          <w:rStyle w:val="NingunoA"/>
        </w:rPr>
      </w:pPr>
      <w:r>
        <w:rPr>
          <w:rStyle w:val="NingunoA"/>
        </w:rPr>
        <w:t xml:space="preserve">Pozo Bravo is a small (552.60 x 69 m), shallow (&lt; 3 m), slightly alkaline (pH 8.4), hypersaline lake (165.5 mS/cm), placed at 3,300 m a.s.l in the western margin of the </w:t>
      </w:r>
      <w:r>
        <w:rPr>
          <w:rStyle w:val="Ninguno"/>
          <w:i/>
          <w:iCs/>
        </w:rPr>
        <w:t>Salar de Antofalla,</w:t>
      </w:r>
      <w:r>
        <w:rPr>
          <w:rStyle w:val="NingunoA"/>
        </w:rPr>
        <w:t xml:space="preserve"> Catamarca Puna (northwest of Argentina). It harbors modern calcite microbialites that exhibit biostromal megastructures, domal, discoidal, </w:t>
      </w:r>
      <w:proofErr w:type="gramStart"/>
      <w:r>
        <w:rPr>
          <w:rStyle w:val="NingunoA"/>
        </w:rPr>
        <w:t>tabular</w:t>
      </w:r>
      <w:proofErr w:type="gramEnd"/>
      <w:r>
        <w:rPr>
          <w:rStyle w:val="NingunoA"/>
        </w:rPr>
        <w:t xml:space="preserve"> and compound macrostructures. The distinctive feature of Pozo Bravo microbialites is their composite internal structure characterized by a gradual transition from a thrombolitic core to dendrolitic structures and a sharply overlying stromatolitic layer. To expand our knowledge of the microbial ecosystems in Pozo Bravo, we have analyzed the prokaryotic community of the water, the lithifying mats and the microbialites by sequence analysis of 16S rRNA gene amplicons along an annual cycle.</w:t>
      </w:r>
    </w:p>
    <w:p w14:paraId="3AA9C566" w14:textId="77777777" w:rsidR="00A64122" w:rsidRDefault="004C0124">
      <w:pPr>
        <w:pStyle w:val="Sansinterligne"/>
        <w:rPr>
          <w:lang w:val="en-US"/>
        </w:rPr>
      </w:pPr>
      <w:r>
        <w:rPr>
          <w:rStyle w:val="NingunoA"/>
        </w:rPr>
        <w:t xml:space="preserve">The water of Pozo Bravo is dominated by two phyla, </w:t>
      </w:r>
      <w:r>
        <w:rPr>
          <w:rStyle w:val="Ninguno"/>
          <w:i/>
          <w:iCs/>
        </w:rPr>
        <w:t>Bacteroidetes</w:t>
      </w:r>
      <w:r>
        <w:rPr>
          <w:rStyle w:val="NingunoA"/>
        </w:rPr>
        <w:t xml:space="preserve"> and </w:t>
      </w:r>
      <w:r>
        <w:rPr>
          <w:rStyle w:val="Ninguno"/>
          <w:i/>
          <w:iCs/>
        </w:rPr>
        <w:t>Proteobacteria</w:t>
      </w:r>
      <w:r>
        <w:rPr>
          <w:lang w:val="en-US"/>
        </w:rPr>
        <w:t xml:space="preserve">, all over the year. The lithifying mats are dominated by </w:t>
      </w:r>
      <w:r>
        <w:rPr>
          <w:rStyle w:val="Ninguno"/>
          <w:i/>
          <w:iCs/>
        </w:rPr>
        <w:t>Bacteroidetes</w:t>
      </w:r>
      <w:r>
        <w:rPr>
          <w:lang w:val="en-US"/>
        </w:rPr>
        <w:t xml:space="preserve">, </w:t>
      </w:r>
      <w:r>
        <w:rPr>
          <w:rStyle w:val="Ninguno"/>
          <w:i/>
          <w:iCs/>
        </w:rPr>
        <w:t xml:space="preserve">Proteobacteria </w:t>
      </w:r>
      <w:r>
        <w:rPr>
          <w:lang w:val="en-US"/>
        </w:rPr>
        <w:t xml:space="preserve">and </w:t>
      </w:r>
      <w:r>
        <w:rPr>
          <w:rStyle w:val="Ninguno"/>
          <w:i/>
          <w:iCs/>
        </w:rPr>
        <w:t>Cyanobacteria</w:t>
      </w:r>
      <w:r>
        <w:rPr>
          <w:lang w:val="en-US"/>
        </w:rPr>
        <w:t xml:space="preserve">, but their abundances differ greatly between seasons. During spring and summer, there is an increase in theproportion of </w:t>
      </w:r>
      <w:r>
        <w:rPr>
          <w:rStyle w:val="Ninguno"/>
          <w:i/>
          <w:iCs/>
        </w:rPr>
        <w:t>Cyanobacteria</w:t>
      </w:r>
      <w:r>
        <w:rPr>
          <w:lang w:val="en-US"/>
        </w:rPr>
        <w:t>,</w:t>
      </w:r>
      <w:r w:rsidR="001A2D4E">
        <w:rPr>
          <w:lang w:val="en-US"/>
        </w:rPr>
        <w:t xml:space="preserve"> </w:t>
      </w:r>
      <w:r>
        <w:rPr>
          <w:rStyle w:val="Ninguno"/>
          <w:i/>
          <w:iCs/>
        </w:rPr>
        <w:t xml:space="preserve">Chloroflexi </w:t>
      </w:r>
      <w:r>
        <w:rPr>
          <w:lang w:val="en-US"/>
        </w:rPr>
        <w:t xml:space="preserve">and </w:t>
      </w:r>
      <w:r>
        <w:rPr>
          <w:rStyle w:val="Ninguno"/>
          <w:i/>
          <w:iCs/>
        </w:rPr>
        <w:t>Firmicutes</w:t>
      </w:r>
      <w:r>
        <w:rPr>
          <w:lang w:val="en-US"/>
        </w:rPr>
        <w:t xml:space="preserve">, and a decrease in the proportion of </w:t>
      </w:r>
      <w:r>
        <w:rPr>
          <w:rStyle w:val="Ninguno"/>
          <w:i/>
          <w:iCs/>
        </w:rPr>
        <w:t>Bacteroidetes</w:t>
      </w:r>
      <w:r>
        <w:rPr>
          <w:lang w:val="en-US"/>
        </w:rPr>
        <w:t xml:space="preserve"> and </w:t>
      </w:r>
      <w:r>
        <w:rPr>
          <w:rStyle w:val="Ninguno"/>
          <w:i/>
          <w:iCs/>
        </w:rPr>
        <w:t>Proteobacteria</w:t>
      </w:r>
      <w:r w:rsidR="001A2D4E">
        <w:rPr>
          <w:lang w:val="en-US"/>
        </w:rPr>
        <w:t>. Whereas, in fall and winter,</w:t>
      </w:r>
      <w:r>
        <w:rPr>
          <w:lang w:val="en-US"/>
        </w:rPr>
        <w:t xml:space="preserve"> the opposite phenomenom is observed. Microbialites are dominated by </w:t>
      </w:r>
      <w:r>
        <w:rPr>
          <w:rStyle w:val="Ninguno"/>
          <w:i/>
          <w:iCs/>
        </w:rPr>
        <w:t>Proteobacteria</w:t>
      </w:r>
      <w:r w:rsidR="001A2D4E">
        <w:rPr>
          <w:rStyle w:val="Ninguno"/>
          <w:i/>
          <w:iCs/>
        </w:rPr>
        <w:t xml:space="preserve"> </w:t>
      </w:r>
      <w:r>
        <w:rPr>
          <w:lang w:val="en-US"/>
        </w:rPr>
        <w:t xml:space="preserve">throughout the year. </w:t>
      </w:r>
      <w:r>
        <w:rPr>
          <w:rStyle w:val="Ninguno"/>
          <w:i/>
          <w:iCs/>
        </w:rPr>
        <w:t>Cyanobacteria</w:t>
      </w:r>
      <w:r>
        <w:rPr>
          <w:lang w:val="en-US"/>
        </w:rPr>
        <w:t xml:space="preserve">, </w:t>
      </w:r>
      <w:r>
        <w:rPr>
          <w:rStyle w:val="Ninguno"/>
          <w:i/>
          <w:iCs/>
        </w:rPr>
        <w:t>Firmicutes</w:t>
      </w:r>
      <w:r>
        <w:rPr>
          <w:lang w:val="en-US"/>
        </w:rPr>
        <w:t xml:space="preserve">, </w:t>
      </w:r>
      <w:r>
        <w:rPr>
          <w:rStyle w:val="Ninguno"/>
          <w:i/>
          <w:iCs/>
        </w:rPr>
        <w:t xml:space="preserve">Bacteroidetes </w:t>
      </w:r>
      <w:r>
        <w:rPr>
          <w:lang w:val="en-US"/>
        </w:rPr>
        <w:t xml:space="preserve">and </w:t>
      </w:r>
      <w:r>
        <w:rPr>
          <w:rStyle w:val="Ninguno"/>
          <w:i/>
          <w:iCs/>
        </w:rPr>
        <w:t xml:space="preserve">Deinococcus-Thermus </w:t>
      </w:r>
      <w:r>
        <w:rPr>
          <w:lang w:val="en-US"/>
        </w:rPr>
        <w:t xml:space="preserve">are also well-represented, but their abundances are highly variable between seasons. </w:t>
      </w:r>
      <w:r>
        <w:rPr>
          <w:rStyle w:val="Ninguno"/>
          <w:i/>
          <w:iCs/>
        </w:rPr>
        <w:t>Cyanobacteria</w:t>
      </w:r>
      <w:r>
        <w:rPr>
          <w:lang w:val="en-US"/>
        </w:rPr>
        <w:t xml:space="preserve">, </w:t>
      </w:r>
      <w:r>
        <w:rPr>
          <w:rStyle w:val="Ninguno"/>
          <w:i/>
          <w:iCs/>
        </w:rPr>
        <w:t>Bacteroidetes</w:t>
      </w:r>
      <w:r>
        <w:rPr>
          <w:lang w:val="en-US"/>
        </w:rPr>
        <w:t xml:space="preserve"> and </w:t>
      </w:r>
      <w:r>
        <w:rPr>
          <w:rStyle w:val="Ninguno"/>
          <w:i/>
          <w:iCs/>
        </w:rPr>
        <w:t>Deinococcus-Thermus</w:t>
      </w:r>
      <w:r>
        <w:rPr>
          <w:lang w:val="en-US"/>
        </w:rPr>
        <w:t xml:space="preserve"> are abundant in fall, while </w:t>
      </w:r>
      <w:r>
        <w:rPr>
          <w:rStyle w:val="Ninguno"/>
          <w:i/>
          <w:iCs/>
        </w:rPr>
        <w:t>Firmicutes</w:t>
      </w:r>
      <w:r>
        <w:rPr>
          <w:lang w:val="en-US"/>
        </w:rPr>
        <w:t xml:space="preserve"> is abundant in winter and spring. </w:t>
      </w:r>
    </w:p>
    <w:p w14:paraId="1E06A50F" w14:textId="77777777" w:rsidR="00A64122" w:rsidRPr="00727F0E" w:rsidRDefault="004C0124">
      <w:pPr>
        <w:pStyle w:val="Sansinterligne"/>
        <w:rPr>
          <w:lang w:val="en-US"/>
        </w:rPr>
      </w:pPr>
      <w:r>
        <w:rPr>
          <w:lang w:val="en-US"/>
        </w:rPr>
        <w:t xml:space="preserve">This work expands our comprehension of the microbiomes in the modern microbialite ecosystem of Pozo </w:t>
      </w:r>
      <w:proofErr w:type="gramStart"/>
      <w:r>
        <w:rPr>
          <w:lang w:val="en-US"/>
        </w:rPr>
        <w:t>Bravo</w:t>
      </w:r>
      <w:proofErr w:type="gramEnd"/>
      <w:r>
        <w:rPr>
          <w:lang w:val="en-US"/>
        </w:rPr>
        <w:t xml:space="preserve"> and we hope it will provide the basis for further research. </w:t>
      </w:r>
    </w:p>
    <w:sectPr w:rsidR="00A64122" w:rsidRPr="00727F0E" w:rsidSect="00A64122">
      <w:headerReference w:type="default" r:id="rId6"/>
      <w:footerReference w:type="default" r:id="rId7"/>
      <w:pgSz w:w="11900" w:h="16840"/>
      <w:pgMar w:top="1107" w:right="1417" w:bottom="1417" w:left="141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0CE8" w14:textId="77777777" w:rsidR="00E35164" w:rsidRDefault="00E35164" w:rsidP="00A64122">
      <w:r>
        <w:separator/>
      </w:r>
    </w:p>
  </w:endnote>
  <w:endnote w:type="continuationSeparator" w:id="0">
    <w:p w14:paraId="4FA9D7EF" w14:textId="77777777" w:rsidR="00E35164" w:rsidRDefault="00E35164" w:rsidP="00A6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D735" w14:textId="77777777" w:rsidR="00A64122" w:rsidRDefault="00A64122">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1F96" w14:textId="77777777" w:rsidR="00E35164" w:rsidRDefault="00E35164" w:rsidP="00A64122">
      <w:r>
        <w:separator/>
      </w:r>
    </w:p>
  </w:footnote>
  <w:footnote w:type="continuationSeparator" w:id="0">
    <w:p w14:paraId="5BD170CB" w14:textId="77777777" w:rsidR="00E35164" w:rsidRDefault="00E35164" w:rsidP="00A6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DAB" w14:textId="77777777" w:rsidR="00A64122" w:rsidRPr="00727F0E" w:rsidRDefault="004C0124">
    <w:pPr>
      <w:pStyle w:val="En-tte1"/>
      <w:tabs>
        <w:tab w:val="clear" w:pos="9072"/>
        <w:tab w:val="right" w:pos="9046"/>
      </w:tabs>
      <w:jc w:val="center"/>
      <w:rPr>
        <w:lang w:val="en-US"/>
      </w:rPr>
    </w:pPr>
    <w:r>
      <w:rPr>
        <w:rStyle w:val="Ninguno"/>
        <w:rFonts w:ascii="Times New Roman" w:hAnsi="Times New Roman"/>
        <w:i/>
        <w:iCs/>
        <w:color w:val="4472C4"/>
        <w:u w:color="4472C4"/>
      </w:rPr>
      <w:t>M-fed Conference &amp; Workshop 2021, Paris MNHN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4122"/>
    <w:rsid w:val="001A2D4E"/>
    <w:rsid w:val="002B2460"/>
    <w:rsid w:val="004C0124"/>
    <w:rsid w:val="00727F0E"/>
    <w:rsid w:val="00A64122"/>
    <w:rsid w:val="00E35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AD26"/>
  <w15:docId w15:val="{61C477BC-5553-41B4-8B84-452A944C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412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64122"/>
    <w:rPr>
      <w:u w:val="single"/>
    </w:rPr>
  </w:style>
  <w:style w:type="table" w:customStyle="1" w:styleId="TableNormal">
    <w:name w:val="Table Normal"/>
    <w:rsid w:val="00A64122"/>
    <w:tblPr>
      <w:tblInd w:w="0" w:type="dxa"/>
      <w:tblCellMar>
        <w:top w:w="0" w:type="dxa"/>
        <w:left w:w="0" w:type="dxa"/>
        <w:bottom w:w="0" w:type="dxa"/>
        <w:right w:w="0" w:type="dxa"/>
      </w:tblCellMar>
    </w:tblPr>
  </w:style>
  <w:style w:type="paragraph" w:customStyle="1" w:styleId="En-tte1">
    <w:name w:val="En-tête1"/>
    <w:rsid w:val="00A64122"/>
    <w:pPr>
      <w:tabs>
        <w:tab w:val="center" w:pos="4536"/>
        <w:tab w:val="right" w:pos="9072"/>
      </w:tabs>
      <w:spacing w:after="200" w:line="276" w:lineRule="auto"/>
    </w:pPr>
    <w:rPr>
      <w:rFonts w:ascii="Calibri" w:hAnsi="Calibri" w:cs="Arial Unicode MS"/>
      <w:color w:val="000000"/>
      <w:sz w:val="22"/>
      <w:szCs w:val="22"/>
      <w:u w:color="000000"/>
      <w:lang w:val="fr-FR"/>
    </w:rPr>
  </w:style>
  <w:style w:type="character" w:customStyle="1" w:styleId="Ninguno">
    <w:name w:val="Ninguno"/>
    <w:rsid w:val="00A64122"/>
    <w:rPr>
      <w:lang w:val="en-US"/>
    </w:rPr>
  </w:style>
  <w:style w:type="paragraph" w:customStyle="1" w:styleId="Encabezadoypie">
    <w:name w:val="Encabezado y pie"/>
    <w:rsid w:val="00A64122"/>
    <w:pPr>
      <w:tabs>
        <w:tab w:val="right" w:pos="9020"/>
      </w:tabs>
    </w:pPr>
    <w:rPr>
      <w:rFonts w:ascii="Helvetica Neue" w:eastAsia="Helvetica Neue" w:hAnsi="Helvetica Neue" w:cs="Helvetica Neue"/>
      <w:color w:val="000000"/>
      <w:sz w:val="24"/>
      <w:szCs w:val="24"/>
    </w:rPr>
  </w:style>
  <w:style w:type="paragraph" w:customStyle="1" w:styleId="Cuerpo">
    <w:name w:val="Cuerpo"/>
    <w:rsid w:val="00A64122"/>
    <w:pPr>
      <w:spacing w:after="200" w:line="276" w:lineRule="auto"/>
    </w:pPr>
    <w:rPr>
      <w:rFonts w:ascii="Calibri" w:hAnsi="Calibri" w:cs="Arial Unicode MS"/>
      <w:color w:val="000000"/>
      <w:sz w:val="22"/>
      <w:szCs w:val="22"/>
      <w:u w:color="000000"/>
      <w:lang w:val="en-US"/>
    </w:rPr>
  </w:style>
  <w:style w:type="paragraph" w:styleId="Sansinterligne">
    <w:name w:val="No Spacing"/>
    <w:rsid w:val="00A64122"/>
    <w:pPr>
      <w:spacing w:after="200" w:line="276" w:lineRule="auto"/>
      <w:jc w:val="both"/>
    </w:pPr>
    <w:rPr>
      <w:rFonts w:cs="Arial Unicode MS"/>
      <w:color w:val="000000"/>
      <w:sz w:val="24"/>
      <w:szCs w:val="24"/>
      <w:u w:color="000000"/>
      <w:lang w:val="fr-FR"/>
    </w:rPr>
  </w:style>
  <w:style w:type="character" w:customStyle="1" w:styleId="NingunoA">
    <w:name w:val="Ninguno A"/>
    <w:basedOn w:val="Ninguno"/>
    <w:rsid w:val="00A6412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2586</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dc:creator>
  <cp:lastModifiedBy>Laurane Fogret</cp:lastModifiedBy>
  <cp:revision>4</cp:revision>
  <dcterms:created xsi:type="dcterms:W3CDTF">2021-07-14T20:56:00Z</dcterms:created>
  <dcterms:modified xsi:type="dcterms:W3CDTF">2021-09-14T20:48:00Z</dcterms:modified>
</cp:coreProperties>
</file>