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60AD" w14:textId="47821B48" w:rsidR="00A35CD7" w:rsidRPr="006C5EB3" w:rsidRDefault="00A35CD7" w:rsidP="00A35C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Novel stable isotopes as biomarkers for bio-geochemical metal cycling in microbialites</w:t>
      </w:r>
    </w:p>
    <w:p w14:paraId="655D613C" w14:textId="4A6830F5" w:rsidR="00A35CD7" w:rsidRPr="006C5EB3" w:rsidRDefault="00A35CD7" w:rsidP="00A35CD7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</w:p>
    <w:p w14:paraId="580746DE" w14:textId="5A859B97" w:rsidR="006C5EB3" w:rsidRPr="006C5EB3" w:rsidRDefault="00A35CD7" w:rsidP="006C5EB3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val="en-GB"/>
        </w:rPr>
        <w:t>S.V. Hohl</w:t>
      </w:r>
      <w:r w:rsidR="006C5EB3" w:rsidRPr="006C5E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vertAlign w:val="superscript"/>
          <w:lang w:val="en-GB"/>
        </w:rPr>
        <w:t>1</w:t>
      </w:r>
      <w:r w:rsidR="006C5EB3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, </w:t>
      </w:r>
      <w:r w:rsidR="006C5EB3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S. Viehmann</w:t>
      </w:r>
      <w:r w:rsidR="006C5EB3" w:rsidRPr="006C5EB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en-GB"/>
        </w:rPr>
        <w:t>2</w:t>
      </w:r>
    </w:p>
    <w:p w14:paraId="1A2B1201" w14:textId="52AEE139" w:rsidR="00A35CD7" w:rsidRPr="006C5EB3" w:rsidRDefault="006C5EB3" w:rsidP="00A35CD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vertAlign w:val="superscript"/>
          <w:lang w:val="en-GB"/>
        </w:rPr>
        <w:t>1</w:t>
      </w:r>
      <w:r w:rsidR="00A35CD7" w:rsidRPr="006C5E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GB"/>
        </w:rPr>
        <w:t>State Key Laboratory of Marine Geology, Tongji University Shanghai</w:t>
      </w:r>
    </w:p>
    <w:p w14:paraId="6F3CF1B1" w14:textId="227A9BBF" w:rsidR="00A35CD7" w:rsidRPr="006C5EB3" w:rsidRDefault="006C5EB3" w:rsidP="00A35CD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vertAlign w:val="superscript"/>
          <w:lang w:val="en-GB"/>
        </w:rPr>
        <w:t>2</w:t>
      </w:r>
      <w:r w:rsidR="00A35CD7" w:rsidRPr="006C5E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GB"/>
        </w:rPr>
        <w:t>Department of Geosciences, University Vienna</w:t>
      </w:r>
    </w:p>
    <w:p w14:paraId="4A615D5B" w14:textId="77777777" w:rsidR="00A35CD7" w:rsidRPr="006C5EB3" w:rsidRDefault="00A35CD7" w:rsidP="000E6BE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</w:p>
    <w:p w14:paraId="7CC54E97" w14:textId="77777777" w:rsidR="002705DA" w:rsidRPr="006C5EB3" w:rsidRDefault="00567DA7" w:rsidP="00A35CD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Microbial communities are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representing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some of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 earliest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habitats for life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on Earth and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possibly other planets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Microbe interactions with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primitive atmosphere and hydrosphere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and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the first enzymatic cycling of bioessential elements make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their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fossilised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remnants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and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modern analogues ideal natural laboratories to study Early life. In the past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research on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microbialite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(i.e., lithified microbial mats)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primarily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focused on their macroscopic morphologies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and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petrographic observations of 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their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micro-and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nanoscopic growth and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fossilisation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features.  In the last two decades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trace elemental and traditional stable isotope research 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further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broadened our understanding of microbial interactions with the environments they thrive</w:t>
      </w:r>
      <w:r w:rsidR="002705DA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d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in. </w:t>
      </w:r>
    </w:p>
    <w:p w14:paraId="7EEE2FA8" w14:textId="204E38D5" w:rsidR="000E6BE8" w:rsidRPr="006C5EB3" w:rsidRDefault="002705DA" w:rsidP="00A35CD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Here, w</w:t>
      </w:r>
      <w:r w:rsidR="00567DA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e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show how novel </w:t>
      </w:r>
      <w:r w:rsidR="00567DA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stable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isotope applications in </w:t>
      </w:r>
      <w:r w:rsidR="00567DA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microbialites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can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reconstruct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the habitats in which the earliest life on Earth </w:t>
      </w:r>
      <w:r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developed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Although the behaviour and fractionation processes in microbial </w:t>
      </w:r>
      <w:r w:rsidR="00567DA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communities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are partly incompletely understood, the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stable metal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isotope proxies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of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Fe, Mo, Cr, U,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Ni,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Cd and Ba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have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a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unique potential 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to understand better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redox conditions, metal availability and (biogenic) metal cycling processes in microbial habitats. We provide insights into 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 few potential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isotope application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</w:t>
      </w:r>
      <w:r w:rsidR="00C20CEE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emphasising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the Cd, Ba and Ni isotope systems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and 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their 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future perspectives</w:t>
      </w:r>
      <w:r w:rsidR="00A35CD7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as isotope biomarkers</w:t>
      </w:r>
      <w:r w:rsidR="000E6BE8" w:rsidRPr="006C5EB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to bridge the gap between geochemistry and microbiology and better understand the evolution of microbial life on Earth and beyond.</w:t>
      </w:r>
    </w:p>
    <w:p w14:paraId="7DC0E4C2" w14:textId="77777777" w:rsidR="000E6BE8" w:rsidRPr="006C5EB3" w:rsidRDefault="000E6BE8">
      <w:pPr>
        <w:rPr>
          <w:rFonts w:ascii="Times New Roman" w:hAnsi="Times New Roman" w:cs="Times New Roman"/>
          <w:lang w:val="en-GB"/>
        </w:rPr>
      </w:pPr>
    </w:p>
    <w:sectPr w:rsidR="000E6BE8" w:rsidRPr="006C5EB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E479" w14:textId="77777777" w:rsidR="0005275C" w:rsidRDefault="0005275C" w:rsidP="006C5EB3">
      <w:r>
        <w:separator/>
      </w:r>
    </w:p>
  </w:endnote>
  <w:endnote w:type="continuationSeparator" w:id="0">
    <w:p w14:paraId="069E5467" w14:textId="77777777" w:rsidR="0005275C" w:rsidRDefault="0005275C" w:rsidP="006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627" w14:textId="77777777" w:rsidR="0005275C" w:rsidRDefault="0005275C" w:rsidP="006C5EB3">
      <w:r>
        <w:separator/>
      </w:r>
    </w:p>
  </w:footnote>
  <w:footnote w:type="continuationSeparator" w:id="0">
    <w:p w14:paraId="78B0AD45" w14:textId="77777777" w:rsidR="0005275C" w:rsidRDefault="0005275C" w:rsidP="006C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4DB" w14:textId="21D3AD37" w:rsidR="006C5EB3" w:rsidRPr="006C5EB3" w:rsidRDefault="006C5EB3" w:rsidP="006C5EB3">
    <w:pPr>
      <w:pStyle w:val="En-tte"/>
      <w:jc w:val="center"/>
      <w:rPr>
        <w:rFonts w:ascii="Times New Roman" w:hAnsi="Times New Roman"/>
        <w:i/>
        <w:color w:val="4472C4"/>
        <w:lang w:val="en-US"/>
      </w:rPr>
    </w:pPr>
    <w:r w:rsidRPr="0027477B">
      <w:rPr>
        <w:rFonts w:ascii="Times New Roman" w:hAnsi="Times New Roman"/>
        <w:i/>
        <w:color w:val="4472C4"/>
        <w:lang w:val="en-US"/>
      </w:rPr>
      <w:t>M-fed Conference &amp; Workshop 2021, Paris MNHN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E8"/>
    <w:rsid w:val="0005275C"/>
    <w:rsid w:val="000E6BE8"/>
    <w:rsid w:val="002705DA"/>
    <w:rsid w:val="00567DA7"/>
    <w:rsid w:val="006C5EB3"/>
    <w:rsid w:val="00A35CD7"/>
    <w:rsid w:val="00BC3A43"/>
    <w:rsid w:val="00C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EE4C"/>
  <w15:chartTrackingRefBased/>
  <w15:docId w15:val="{28E96D98-5CFE-104F-A167-D4CD787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5EB3"/>
  </w:style>
  <w:style w:type="paragraph" w:styleId="Pieddepage">
    <w:name w:val="footer"/>
    <w:basedOn w:val="Normal"/>
    <w:link w:val="PieddepageCar"/>
    <w:uiPriority w:val="99"/>
    <w:unhideWhenUsed/>
    <w:rsid w:val="006C5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938BF9-68B4-AF40-B665-624CC4EC4795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Laurane Fogret</cp:lastModifiedBy>
  <cp:revision>4</cp:revision>
  <dcterms:created xsi:type="dcterms:W3CDTF">2021-07-15T05:21:00Z</dcterms:created>
  <dcterms:modified xsi:type="dcterms:W3CDTF">2021-09-14T20:59:00Z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documentId_9565</vt:lpwstr>
  </property>
  <property fmtid="{D5CDD505-2E9C-101B-9397-08002B2CF9AE}" pid="3" name="grammarly_documentContext">
    <vt:lpwstr>{"goals":[],"domain":"general","emotions":[],"dialect":"british"}</vt:lpwstr>
  </property>
</Properties>
</file>